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264" w:rsidRDefault="00354264" w:rsidP="00291BC7">
      <w:pPr>
        <w:autoSpaceDE w:val="0"/>
        <w:autoSpaceDN w:val="0"/>
        <w:adjustRightInd w:val="0"/>
        <w:rPr>
          <w:rFonts w:ascii="Arial" w:hAnsi="Arial" w:cs="Arial"/>
          <w:b/>
          <w:bCs/>
          <w:sz w:val="28"/>
          <w:szCs w:val="28"/>
        </w:rPr>
      </w:pPr>
    </w:p>
    <w:p w:rsidR="00291BC7" w:rsidRPr="00291BC7" w:rsidRDefault="00291BC7" w:rsidP="00291BC7">
      <w:pPr>
        <w:tabs>
          <w:tab w:val="left" w:pos="3390"/>
        </w:tabs>
        <w:spacing w:after="160" w:line="256" w:lineRule="auto"/>
        <w:jc w:val="center"/>
        <w:rPr>
          <w:rFonts w:asciiTheme="minorHAnsi" w:eastAsiaTheme="minorHAnsi" w:hAnsiTheme="minorHAnsi" w:cstheme="minorBidi"/>
          <w:b/>
          <w:sz w:val="28"/>
          <w:szCs w:val="28"/>
          <w:lang w:val="hr-HR"/>
        </w:rPr>
      </w:pPr>
      <w:r w:rsidRPr="00291BC7">
        <w:rPr>
          <w:rFonts w:asciiTheme="minorHAnsi" w:eastAsiaTheme="minorHAnsi" w:hAnsiTheme="minorHAnsi" w:cstheme="minorBidi"/>
          <w:noProof/>
          <w:sz w:val="22"/>
          <w:szCs w:val="22"/>
          <w:lang w:val="hr-HR"/>
        </w:rPr>
        <w:drawing>
          <wp:anchor distT="0" distB="0" distL="114300" distR="114300" simplePos="0" relativeHeight="251658240" behindDoc="0" locked="0" layoutInCell="1" allowOverlap="1" wp14:anchorId="4BF4C6F9">
            <wp:simplePos x="895350" y="1162050"/>
            <wp:positionH relativeFrom="column">
              <wp:align>left</wp:align>
            </wp:positionH>
            <wp:positionV relativeFrom="paragraph">
              <wp:align>top</wp:align>
            </wp:positionV>
            <wp:extent cx="104775" cy="104775"/>
            <wp:effectExtent l="0" t="0" r="9525" b="9525"/>
            <wp:wrapSquare wrapText="bothSides"/>
            <wp:docPr id="1" name="Slika 1" descr="http://nsms.hr/wp/wp-content/uploads/2016/06/logo-matri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nsms.hr/wp/wp-content/uploads/2016/06/logo-matrica1.png"/>
                    <pic:cNvPicPr>
                      <a:picLocks noChangeAspect="1" noChangeArrowheads="1"/>
                    </pic:cNvPicPr>
                  </pic:nvPicPr>
                  <pic:blipFill>
                    <a:blip r:embed="rId4">
                      <a:extLst>
                        <a:ext uri="{28A0092B-C50C-407E-A947-70E740481C1C}">
                          <a14:useLocalDpi xmlns:a14="http://schemas.microsoft.com/office/drawing/2010/main" val="0"/>
                        </a:ext>
                      </a:extLst>
                    </a:blip>
                    <a:srcRect l="42990" t="49478" r="55191" b="44067"/>
                    <a:stretch>
                      <a:fillRect/>
                    </a:stretch>
                  </pic:blipFill>
                  <pic:spPr bwMode="auto">
                    <a:xfrm>
                      <a:off x="0" y="0"/>
                      <a:ext cx="104775" cy="104775"/>
                    </a:xfrm>
                    <a:prstGeom prst="rect">
                      <a:avLst/>
                    </a:prstGeom>
                    <a:noFill/>
                    <a:ln>
                      <a:noFill/>
                    </a:ln>
                  </pic:spPr>
                </pic:pic>
              </a:graphicData>
            </a:graphic>
          </wp:anchor>
        </w:drawing>
      </w:r>
      <w:r>
        <w:rPr>
          <w:b/>
          <w:noProof/>
        </w:rPr>
        <w:drawing>
          <wp:inline distT="0" distB="0" distL="0" distR="0">
            <wp:extent cx="1332230" cy="1363345"/>
            <wp:effectExtent l="0" t="0" r="127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230" cy="1363345"/>
                    </a:xfrm>
                    <a:prstGeom prst="rect">
                      <a:avLst/>
                    </a:prstGeom>
                    <a:noFill/>
                  </pic:spPr>
                </pic:pic>
              </a:graphicData>
            </a:graphic>
          </wp:inline>
        </w:drawing>
      </w:r>
      <w:r>
        <w:rPr>
          <w:rFonts w:asciiTheme="minorHAnsi" w:eastAsiaTheme="minorHAnsi" w:hAnsiTheme="minorHAnsi" w:cstheme="minorBidi"/>
          <w:b/>
          <w:sz w:val="28"/>
          <w:szCs w:val="28"/>
          <w:lang w:val="hr-HR"/>
        </w:rPr>
        <w:br w:type="textWrapping" w:clear="all"/>
      </w:r>
    </w:p>
    <w:p w:rsidR="00354264" w:rsidRDefault="00354264" w:rsidP="00291BC7">
      <w:pPr>
        <w:autoSpaceDE w:val="0"/>
        <w:autoSpaceDN w:val="0"/>
        <w:adjustRightInd w:val="0"/>
        <w:rPr>
          <w:rFonts w:ascii="Arial" w:hAnsi="Arial" w:cs="Arial"/>
          <w:b/>
          <w:bCs/>
          <w:sz w:val="28"/>
          <w:szCs w:val="28"/>
        </w:rPr>
      </w:pPr>
    </w:p>
    <w:p w:rsidR="00354264" w:rsidRPr="00291BC7" w:rsidRDefault="00354264" w:rsidP="00291BC7">
      <w:pPr>
        <w:autoSpaceDE w:val="0"/>
        <w:autoSpaceDN w:val="0"/>
        <w:adjustRightInd w:val="0"/>
        <w:jc w:val="center"/>
        <w:rPr>
          <w:rFonts w:asciiTheme="minorHAnsi" w:hAnsiTheme="minorHAnsi" w:cstheme="minorHAnsi"/>
          <w:b/>
          <w:bCs/>
          <w:sz w:val="36"/>
          <w:szCs w:val="36"/>
        </w:rPr>
      </w:pPr>
      <w:r w:rsidRPr="00291BC7">
        <w:rPr>
          <w:rFonts w:asciiTheme="minorHAnsi" w:hAnsiTheme="minorHAnsi" w:cstheme="minorHAnsi"/>
          <w:b/>
          <w:bCs/>
          <w:sz w:val="36"/>
          <w:szCs w:val="36"/>
        </w:rPr>
        <w:t>PROPOZICIJE ZIMSKOG DVORANSKOG MALONOGOMETNOG</w:t>
      </w:r>
    </w:p>
    <w:p w:rsidR="00354264" w:rsidRPr="00291BC7" w:rsidRDefault="00354264" w:rsidP="00291BC7">
      <w:pPr>
        <w:jc w:val="center"/>
        <w:rPr>
          <w:rFonts w:asciiTheme="minorHAnsi" w:hAnsiTheme="minorHAnsi" w:cstheme="minorHAnsi"/>
          <w:b/>
          <w:bCs/>
          <w:sz w:val="36"/>
          <w:szCs w:val="36"/>
        </w:rPr>
      </w:pPr>
      <w:r w:rsidRPr="00291BC7">
        <w:rPr>
          <w:rFonts w:asciiTheme="minorHAnsi" w:hAnsiTheme="minorHAnsi" w:cstheme="minorHAnsi"/>
          <w:b/>
          <w:bCs/>
          <w:sz w:val="36"/>
          <w:szCs w:val="36"/>
        </w:rPr>
        <w:t>TURNIRA NŠ OPĆINE MALA SUBOTICA</w:t>
      </w:r>
    </w:p>
    <w:p w:rsidR="00354264" w:rsidRPr="0059476E" w:rsidRDefault="00354264" w:rsidP="00291BC7">
      <w:pPr>
        <w:rPr>
          <w:rFonts w:asciiTheme="minorHAnsi" w:hAnsiTheme="minorHAnsi" w:cstheme="minorHAnsi"/>
          <w:color w:val="002060"/>
        </w:rPr>
      </w:pPr>
    </w:p>
    <w:p w:rsidR="00354264" w:rsidRPr="0059476E" w:rsidRDefault="00354264" w:rsidP="00291BC7">
      <w:pPr>
        <w:rPr>
          <w:rFonts w:asciiTheme="minorHAnsi" w:hAnsiTheme="minorHAnsi" w:cstheme="minorHAnsi"/>
          <w:b/>
          <w:bCs/>
        </w:rPr>
      </w:pP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1.  Organizator turnira je NŠ Općine Mala Subotica.</w:t>
      </w:r>
      <w:r w:rsidR="00291BC7">
        <w:rPr>
          <w:rFonts w:asciiTheme="minorHAnsi" w:hAnsiTheme="minorHAnsi" w:cstheme="minorHAnsi"/>
        </w:rPr>
        <w:t xml:space="preserve"> </w:t>
      </w:r>
      <w:r w:rsidRPr="0059476E">
        <w:rPr>
          <w:rFonts w:asciiTheme="minorHAnsi" w:hAnsiTheme="minorHAnsi" w:cstheme="minorHAnsi"/>
        </w:rPr>
        <w:t>Kotizacija za nastupanje na turniru iznosi 350,00 kn.</w:t>
      </w:r>
    </w:p>
    <w:p w:rsidR="00354264" w:rsidRPr="0059476E" w:rsidRDefault="00354264" w:rsidP="00291BC7">
      <w:pPr>
        <w:rPr>
          <w:rFonts w:asciiTheme="minorHAnsi" w:hAnsiTheme="minorHAnsi" w:cstheme="minorHAnsi"/>
          <w:bCs/>
        </w:rPr>
      </w:pP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2. Prije početka prve utakmice predstavnik kluba dužan je dostaviti zapisničkom stolu</w:t>
      </w: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spisak igrača s navedenom godinom rođenja, te broj na leđima koji će igrač nositi tijekom cijelog turnira. U tijeku turnira predstavnik bilo koje momčadi može zahtjevati provjeru  identiteta, odnosno starosti bilo  kojeg igrača na temelju sportske iskaznice, putnog lista ili  zdravstvene iskaznice.Trener ekipe jamči da su svi igrači obavili liječnički pregled unutar zadnjih šest mjeseci te imaju pravo nastupa.</w:t>
      </w:r>
      <w:r w:rsidR="00291BC7">
        <w:rPr>
          <w:rFonts w:asciiTheme="minorHAnsi" w:hAnsiTheme="minorHAnsi" w:cstheme="minorHAnsi"/>
        </w:rPr>
        <w:t xml:space="preserve"> Za ekipu mogu igrati isključivo registrirani za taj klub/školu.</w:t>
      </w:r>
    </w:p>
    <w:p w:rsidR="00354264" w:rsidRPr="0059476E" w:rsidRDefault="00354264" w:rsidP="00291BC7">
      <w:pPr>
        <w:rPr>
          <w:rFonts w:asciiTheme="minorHAnsi" w:hAnsiTheme="minorHAnsi" w:cstheme="minorHAnsi"/>
        </w:rPr>
      </w:pPr>
    </w:p>
    <w:p w:rsidR="00354264" w:rsidRPr="0059476E" w:rsidRDefault="0059476E" w:rsidP="00291BC7">
      <w:pPr>
        <w:autoSpaceDE w:val="0"/>
        <w:autoSpaceDN w:val="0"/>
        <w:adjustRightInd w:val="0"/>
        <w:rPr>
          <w:rFonts w:asciiTheme="minorHAnsi" w:hAnsiTheme="minorHAnsi" w:cstheme="minorHAnsi"/>
        </w:rPr>
      </w:pPr>
      <w:r w:rsidRPr="0059476E">
        <w:rPr>
          <w:rFonts w:asciiTheme="minorHAnsi" w:hAnsiTheme="minorHAnsi" w:cstheme="minorHAnsi"/>
        </w:rPr>
        <w:t>3</w:t>
      </w:r>
      <w:r w:rsidR="00354264" w:rsidRPr="0059476E">
        <w:rPr>
          <w:rFonts w:asciiTheme="minorHAnsi" w:hAnsiTheme="minorHAnsi" w:cstheme="minorHAnsi"/>
        </w:rPr>
        <w:t>. Momčad sastavlja najviše 1</w:t>
      </w:r>
      <w:r w:rsidR="006B6D8F">
        <w:rPr>
          <w:rFonts w:asciiTheme="minorHAnsi" w:hAnsiTheme="minorHAnsi" w:cstheme="minorHAnsi"/>
        </w:rPr>
        <w:t>0</w:t>
      </w:r>
      <w:r w:rsidR="00354264" w:rsidRPr="0059476E">
        <w:rPr>
          <w:rFonts w:asciiTheme="minorHAnsi" w:hAnsiTheme="minorHAnsi" w:cstheme="minorHAnsi"/>
        </w:rPr>
        <w:t xml:space="preserve"> igrača. Na početku utakmice svaka momčad mora imati na igralištu 6 igrača ( 5+1 ) – </w:t>
      </w:r>
      <w:r w:rsidR="00B87625">
        <w:rPr>
          <w:rFonts w:asciiTheme="minorHAnsi" w:hAnsiTheme="minorHAnsi" w:cstheme="minorHAnsi"/>
        </w:rPr>
        <w:t>U7,</w:t>
      </w:r>
      <w:r w:rsidR="00354264" w:rsidRPr="0059476E">
        <w:rPr>
          <w:rFonts w:asciiTheme="minorHAnsi" w:hAnsiTheme="minorHAnsi" w:cstheme="minorHAnsi"/>
        </w:rPr>
        <w:t>U8</w:t>
      </w:r>
      <w:r w:rsidRPr="0059476E">
        <w:rPr>
          <w:rFonts w:asciiTheme="minorHAnsi" w:hAnsiTheme="minorHAnsi" w:cstheme="minorHAnsi"/>
        </w:rPr>
        <w:t>, U1</w:t>
      </w:r>
      <w:r w:rsidR="00B87625">
        <w:rPr>
          <w:rFonts w:asciiTheme="minorHAnsi" w:hAnsiTheme="minorHAnsi" w:cstheme="minorHAnsi"/>
        </w:rPr>
        <w:t>1</w:t>
      </w:r>
      <w:r w:rsidRPr="0059476E">
        <w:rPr>
          <w:rFonts w:asciiTheme="minorHAnsi" w:hAnsiTheme="minorHAnsi" w:cstheme="minorHAnsi"/>
        </w:rPr>
        <w:t xml:space="preserve"> te 5 igrača(4+1) – U1</w:t>
      </w:r>
      <w:r w:rsidR="00B87625">
        <w:rPr>
          <w:rFonts w:asciiTheme="minorHAnsi" w:hAnsiTheme="minorHAnsi" w:cstheme="minorHAnsi"/>
        </w:rPr>
        <w:t>3</w:t>
      </w:r>
      <w:r w:rsidRPr="0059476E">
        <w:rPr>
          <w:rFonts w:asciiTheme="minorHAnsi" w:hAnsiTheme="minorHAnsi" w:cstheme="minorHAnsi"/>
        </w:rPr>
        <w:t>, U1</w:t>
      </w:r>
      <w:r w:rsidR="00B87625">
        <w:rPr>
          <w:rFonts w:asciiTheme="minorHAnsi" w:hAnsiTheme="minorHAnsi" w:cstheme="minorHAnsi"/>
        </w:rPr>
        <w:t>5</w:t>
      </w:r>
    </w:p>
    <w:p w:rsidR="00354264" w:rsidRPr="0059476E" w:rsidRDefault="00354264" w:rsidP="00291BC7">
      <w:pPr>
        <w:rPr>
          <w:rFonts w:asciiTheme="minorHAnsi" w:hAnsiTheme="minorHAnsi" w:cstheme="minorHAnsi"/>
        </w:rPr>
      </w:pPr>
    </w:p>
    <w:p w:rsidR="00354264" w:rsidRPr="0059476E" w:rsidRDefault="0059476E" w:rsidP="00291BC7">
      <w:pPr>
        <w:rPr>
          <w:rFonts w:asciiTheme="minorHAnsi" w:hAnsiTheme="minorHAnsi" w:cstheme="minorHAnsi"/>
        </w:rPr>
      </w:pPr>
      <w:r w:rsidRPr="0059476E">
        <w:rPr>
          <w:rFonts w:asciiTheme="minorHAnsi" w:hAnsiTheme="minorHAnsi" w:cstheme="minorHAnsi"/>
        </w:rPr>
        <w:t>4</w:t>
      </w:r>
      <w:r w:rsidR="00354264" w:rsidRPr="0059476E">
        <w:rPr>
          <w:rFonts w:asciiTheme="minorHAnsi" w:hAnsiTheme="minorHAnsi" w:cstheme="minorHAnsi"/>
        </w:rPr>
        <w:t>. Igra se loptom veličine 4.</w:t>
      </w:r>
    </w:p>
    <w:p w:rsidR="00354264" w:rsidRPr="0059476E" w:rsidRDefault="00354264" w:rsidP="00291BC7">
      <w:pPr>
        <w:rPr>
          <w:rFonts w:asciiTheme="minorHAnsi" w:hAnsiTheme="minorHAnsi" w:cstheme="minorHAnsi"/>
        </w:rPr>
      </w:pPr>
    </w:p>
    <w:p w:rsidR="00354264" w:rsidRPr="0059476E" w:rsidRDefault="0059476E" w:rsidP="00291BC7">
      <w:pPr>
        <w:rPr>
          <w:rFonts w:asciiTheme="minorHAnsi" w:hAnsiTheme="minorHAnsi" w:cstheme="minorHAnsi"/>
        </w:rPr>
      </w:pPr>
      <w:r w:rsidRPr="0059476E">
        <w:rPr>
          <w:rFonts w:asciiTheme="minorHAnsi" w:hAnsiTheme="minorHAnsi" w:cstheme="minorHAnsi"/>
        </w:rPr>
        <w:t>5</w:t>
      </w:r>
      <w:r w:rsidR="00354264" w:rsidRPr="0059476E">
        <w:rPr>
          <w:rFonts w:asciiTheme="minorHAnsi" w:hAnsiTheme="minorHAnsi" w:cstheme="minorHAnsi"/>
        </w:rPr>
        <w:t>. Broj izmjena je neograničen i izmjene su »leteće«.</w:t>
      </w:r>
    </w:p>
    <w:p w:rsidR="00354264" w:rsidRPr="0059476E" w:rsidRDefault="00354264" w:rsidP="00291BC7">
      <w:pPr>
        <w:rPr>
          <w:rFonts w:asciiTheme="minorHAnsi" w:hAnsiTheme="minorHAnsi" w:cstheme="minorHAnsi"/>
        </w:rPr>
      </w:pPr>
    </w:p>
    <w:p w:rsidR="00354264" w:rsidRPr="0059476E" w:rsidRDefault="0059476E" w:rsidP="00291BC7">
      <w:pPr>
        <w:autoSpaceDE w:val="0"/>
        <w:autoSpaceDN w:val="0"/>
        <w:adjustRightInd w:val="0"/>
        <w:rPr>
          <w:rFonts w:asciiTheme="minorHAnsi" w:hAnsiTheme="minorHAnsi" w:cstheme="minorHAnsi"/>
          <w:b/>
        </w:rPr>
      </w:pPr>
      <w:r w:rsidRPr="0059476E">
        <w:rPr>
          <w:rFonts w:asciiTheme="minorHAnsi" w:hAnsiTheme="minorHAnsi" w:cstheme="minorHAnsi"/>
        </w:rPr>
        <w:t>6</w:t>
      </w:r>
      <w:r w:rsidR="00354264" w:rsidRPr="0059476E">
        <w:rPr>
          <w:rFonts w:asciiTheme="minorHAnsi" w:hAnsiTheme="minorHAnsi" w:cstheme="minorHAnsi"/>
        </w:rPr>
        <w:t>. Izvođenje udarca sa strane je nogom</w:t>
      </w:r>
      <w:r w:rsidRPr="0059476E">
        <w:rPr>
          <w:rFonts w:asciiTheme="minorHAnsi" w:hAnsiTheme="minorHAnsi" w:cstheme="minorHAnsi"/>
        </w:rPr>
        <w:t>, lopta mora biti iza linije I mirovati.</w:t>
      </w:r>
      <w:r w:rsidR="00354264" w:rsidRPr="0059476E">
        <w:rPr>
          <w:rFonts w:asciiTheme="minorHAnsi" w:hAnsiTheme="minorHAnsi" w:cstheme="minorHAnsi"/>
        </w:rPr>
        <w:t xml:space="preserve"> Vratar tijekom igre </w:t>
      </w:r>
      <w:r w:rsidRPr="0059476E">
        <w:rPr>
          <w:rFonts w:asciiTheme="minorHAnsi" w:hAnsiTheme="minorHAnsi" w:cstheme="minorHAnsi"/>
        </w:rPr>
        <w:t>može loptu ispucati nogom</w:t>
      </w:r>
      <w:r w:rsidR="002E67A3">
        <w:rPr>
          <w:rFonts w:asciiTheme="minorHAnsi" w:hAnsiTheme="minorHAnsi" w:cstheme="minorHAnsi"/>
        </w:rPr>
        <w:t>(</w:t>
      </w:r>
      <w:r w:rsidR="00B87625">
        <w:rPr>
          <w:rFonts w:asciiTheme="minorHAnsi" w:hAnsiTheme="minorHAnsi" w:cstheme="minorHAnsi"/>
        </w:rPr>
        <w:t xml:space="preserve">U7, </w:t>
      </w:r>
      <w:r w:rsidR="002E67A3">
        <w:rPr>
          <w:rFonts w:asciiTheme="minorHAnsi" w:hAnsiTheme="minorHAnsi" w:cstheme="minorHAnsi"/>
        </w:rPr>
        <w:t xml:space="preserve">U8), </w:t>
      </w:r>
      <w:r w:rsidRPr="0059476E">
        <w:rPr>
          <w:rFonts w:asciiTheme="minorHAnsi" w:hAnsiTheme="minorHAnsi" w:cstheme="minorHAnsi"/>
        </w:rPr>
        <w:t>a u slučaju gol-auta samo rukom.</w:t>
      </w:r>
      <w:r w:rsidR="002E67A3">
        <w:rPr>
          <w:rFonts w:asciiTheme="minorHAnsi" w:hAnsiTheme="minorHAnsi" w:cstheme="minorHAnsi"/>
        </w:rPr>
        <w:t xml:space="preserve"> U kategorijama U1</w:t>
      </w:r>
      <w:r w:rsidR="00B87625">
        <w:rPr>
          <w:rFonts w:asciiTheme="minorHAnsi" w:hAnsiTheme="minorHAnsi" w:cstheme="minorHAnsi"/>
        </w:rPr>
        <w:t>1</w:t>
      </w:r>
      <w:r w:rsidR="002E67A3">
        <w:rPr>
          <w:rFonts w:asciiTheme="minorHAnsi" w:hAnsiTheme="minorHAnsi" w:cstheme="minorHAnsi"/>
        </w:rPr>
        <w:t>, U1</w:t>
      </w:r>
      <w:r w:rsidR="00B87625">
        <w:rPr>
          <w:rFonts w:asciiTheme="minorHAnsi" w:hAnsiTheme="minorHAnsi" w:cstheme="minorHAnsi"/>
        </w:rPr>
        <w:t>3</w:t>
      </w:r>
      <w:r w:rsidR="002E67A3">
        <w:rPr>
          <w:rFonts w:asciiTheme="minorHAnsi" w:hAnsiTheme="minorHAnsi" w:cstheme="minorHAnsi"/>
        </w:rPr>
        <w:t xml:space="preserve"> I U1</w:t>
      </w:r>
      <w:r w:rsidR="00B87625">
        <w:rPr>
          <w:rFonts w:asciiTheme="minorHAnsi" w:hAnsiTheme="minorHAnsi" w:cstheme="minorHAnsi"/>
        </w:rPr>
        <w:t>5</w:t>
      </w:r>
      <w:bookmarkStart w:id="0" w:name="_GoBack"/>
      <w:bookmarkEnd w:id="0"/>
      <w:r w:rsidR="002E67A3">
        <w:rPr>
          <w:rFonts w:asciiTheme="minorHAnsi" w:hAnsiTheme="minorHAnsi" w:cstheme="minorHAnsi"/>
        </w:rPr>
        <w:t xml:space="preserve"> vratar može u svim situacijama ubaciti loptu u igru samo rukom.</w:t>
      </w:r>
    </w:p>
    <w:p w:rsidR="00354264" w:rsidRPr="0059476E" w:rsidRDefault="00354264" w:rsidP="00291BC7">
      <w:pPr>
        <w:autoSpaceDE w:val="0"/>
        <w:autoSpaceDN w:val="0"/>
        <w:adjustRightInd w:val="0"/>
        <w:rPr>
          <w:rFonts w:asciiTheme="minorHAnsi" w:hAnsiTheme="minorHAnsi" w:cstheme="minorHAnsi"/>
          <w:b/>
        </w:rPr>
      </w:pPr>
    </w:p>
    <w:p w:rsidR="00354264" w:rsidRPr="0059476E" w:rsidRDefault="0059476E" w:rsidP="00291BC7">
      <w:pPr>
        <w:rPr>
          <w:rFonts w:asciiTheme="minorHAnsi" w:hAnsiTheme="minorHAnsi" w:cstheme="minorHAnsi"/>
        </w:rPr>
      </w:pPr>
      <w:r w:rsidRPr="0059476E">
        <w:rPr>
          <w:rFonts w:asciiTheme="minorHAnsi" w:hAnsiTheme="minorHAnsi" w:cstheme="minorHAnsi"/>
        </w:rPr>
        <w:t>7</w:t>
      </w:r>
      <w:r w:rsidR="00354264" w:rsidRPr="0059476E">
        <w:rPr>
          <w:rFonts w:asciiTheme="minorHAnsi" w:hAnsiTheme="minorHAnsi" w:cstheme="minorHAnsi"/>
        </w:rPr>
        <w:t xml:space="preserve">. Kazneni udarac se izvodi s linije </w:t>
      </w:r>
      <w:smartTag w:uri="urn:schemas-microsoft-com:office:smarttags" w:element="metricconverter">
        <w:smartTagPr>
          <w:attr w:name="ProductID" w:val="6 metara"/>
        </w:smartTagPr>
        <w:r w:rsidR="00354264" w:rsidRPr="0059476E">
          <w:rPr>
            <w:rFonts w:asciiTheme="minorHAnsi" w:hAnsiTheme="minorHAnsi" w:cstheme="minorHAnsi"/>
          </w:rPr>
          <w:t>6 metara</w:t>
        </w:r>
      </w:smartTag>
      <w:r w:rsidR="00354264" w:rsidRPr="0059476E">
        <w:rPr>
          <w:rFonts w:asciiTheme="minorHAnsi" w:hAnsiTheme="minorHAnsi" w:cstheme="minorHAnsi"/>
        </w:rPr>
        <w:t>.</w:t>
      </w:r>
    </w:p>
    <w:p w:rsidR="00354264" w:rsidRPr="0059476E" w:rsidRDefault="00354264" w:rsidP="00291BC7">
      <w:pPr>
        <w:rPr>
          <w:rFonts w:asciiTheme="minorHAnsi" w:hAnsiTheme="minorHAnsi" w:cstheme="minorHAnsi"/>
          <w:bCs/>
        </w:rPr>
      </w:pPr>
    </w:p>
    <w:p w:rsidR="00354264" w:rsidRPr="0059476E" w:rsidRDefault="0059476E" w:rsidP="00291BC7">
      <w:pPr>
        <w:rPr>
          <w:rFonts w:asciiTheme="minorHAnsi" w:hAnsiTheme="minorHAnsi" w:cstheme="minorHAnsi"/>
        </w:rPr>
      </w:pPr>
      <w:r w:rsidRPr="0059476E">
        <w:rPr>
          <w:rFonts w:asciiTheme="minorHAnsi" w:hAnsiTheme="minorHAnsi" w:cstheme="minorHAnsi"/>
        </w:rPr>
        <w:t>8</w:t>
      </w:r>
      <w:r w:rsidR="00354264" w:rsidRPr="0059476E">
        <w:rPr>
          <w:rFonts w:asciiTheme="minorHAnsi" w:hAnsiTheme="minorHAnsi" w:cstheme="minorHAnsi"/>
        </w:rPr>
        <w:t>. Trajanje utakmice – 1 x 1</w:t>
      </w:r>
      <w:r w:rsidR="00291BC7">
        <w:rPr>
          <w:rFonts w:asciiTheme="minorHAnsi" w:hAnsiTheme="minorHAnsi" w:cstheme="minorHAnsi"/>
        </w:rPr>
        <w:t>2</w:t>
      </w:r>
      <w:r w:rsidR="00354264" w:rsidRPr="0059476E">
        <w:rPr>
          <w:rFonts w:asciiTheme="minorHAnsi" w:hAnsiTheme="minorHAnsi" w:cstheme="minorHAnsi"/>
        </w:rPr>
        <w:t xml:space="preserve"> min</w:t>
      </w:r>
      <w:r w:rsidR="002743E4">
        <w:rPr>
          <w:rFonts w:asciiTheme="minorHAnsi" w:hAnsiTheme="minorHAnsi" w:cstheme="minorHAnsi"/>
        </w:rPr>
        <w:t xml:space="preserve"> </w:t>
      </w:r>
    </w:p>
    <w:p w:rsidR="00354264" w:rsidRPr="0059476E" w:rsidRDefault="00354264" w:rsidP="00291BC7">
      <w:pPr>
        <w:rPr>
          <w:rFonts w:asciiTheme="minorHAnsi" w:hAnsiTheme="minorHAnsi" w:cstheme="minorHAnsi"/>
        </w:rPr>
      </w:pPr>
    </w:p>
    <w:p w:rsidR="00354264" w:rsidRDefault="0059476E" w:rsidP="00291BC7">
      <w:pPr>
        <w:rPr>
          <w:rFonts w:asciiTheme="minorHAnsi" w:hAnsiTheme="minorHAnsi" w:cstheme="minorHAnsi"/>
        </w:rPr>
      </w:pPr>
      <w:r w:rsidRPr="0059476E">
        <w:rPr>
          <w:rFonts w:asciiTheme="minorHAnsi" w:hAnsiTheme="minorHAnsi" w:cstheme="minorHAnsi"/>
        </w:rPr>
        <w:t>9</w:t>
      </w:r>
      <w:r w:rsidR="00354264" w:rsidRPr="0059476E">
        <w:rPr>
          <w:rFonts w:asciiTheme="minorHAnsi" w:hAnsiTheme="minorHAnsi" w:cstheme="minorHAnsi"/>
        </w:rPr>
        <w:t>. Sve ekipe nastupaju na vlastitu odgovornost.</w:t>
      </w:r>
    </w:p>
    <w:p w:rsidR="0059476E" w:rsidRPr="0059476E" w:rsidRDefault="0059476E" w:rsidP="00291BC7">
      <w:pPr>
        <w:rPr>
          <w:rFonts w:asciiTheme="minorHAnsi" w:hAnsiTheme="minorHAnsi" w:cstheme="minorHAnsi"/>
        </w:rPr>
      </w:pPr>
    </w:p>
    <w:p w:rsidR="002E67A3" w:rsidRDefault="002E67A3" w:rsidP="00291BC7">
      <w:pPr>
        <w:autoSpaceDE w:val="0"/>
        <w:autoSpaceDN w:val="0"/>
        <w:adjustRightInd w:val="0"/>
        <w:rPr>
          <w:rFonts w:asciiTheme="minorHAnsi" w:hAnsiTheme="minorHAnsi" w:cstheme="minorHAnsi"/>
          <w:bCs/>
        </w:rPr>
      </w:pPr>
    </w:p>
    <w:p w:rsidR="002E67A3" w:rsidRDefault="002E67A3" w:rsidP="00291BC7">
      <w:pPr>
        <w:autoSpaceDE w:val="0"/>
        <w:autoSpaceDN w:val="0"/>
        <w:adjustRightInd w:val="0"/>
        <w:rPr>
          <w:rFonts w:asciiTheme="minorHAnsi" w:hAnsiTheme="minorHAnsi" w:cstheme="minorHAnsi"/>
          <w:bCs/>
        </w:rPr>
      </w:pPr>
    </w:p>
    <w:p w:rsidR="002E67A3" w:rsidRDefault="002E67A3" w:rsidP="00291BC7">
      <w:pPr>
        <w:autoSpaceDE w:val="0"/>
        <w:autoSpaceDN w:val="0"/>
        <w:adjustRightInd w:val="0"/>
        <w:rPr>
          <w:rFonts w:asciiTheme="minorHAnsi" w:hAnsiTheme="minorHAnsi" w:cstheme="minorHAnsi"/>
          <w:bCs/>
        </w:rPr>
      </w:pPr>
    </w:p>
    <w:p w:rsidR="002E67A3" w:rsidRDefault="002E67A3" w:rsidP="00291BC7">
      <w:pPr>
        <w:autoSpaceDE w:val="0"/>
        <w:autoSpaceDN w:val="0"/>
        <w:adjustRightInd w:val="0"/>
        <w:rPr>
          <w:rFonts w:asciiTheme="minorHAnsi" w:hAnsiTheme="minorHAnsi" w:cstheme="minorHAnsi"/>
          <w:bCs/>
        </w:rPr>
      </w:pP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bCs/>
        </w:rPr>
        <w:t>1</w:t>
      </w:r>
      <w:r w:rsidR="0059476E" w:rsidRPr="0059476E">
        <w:rPr>
          <w:rFonts w:asciiTheme="minorHAnsi" w:hAnsiTheme="minorHAnsi" w:cstheme="minorHAnsi"/>
          <w:bCs/>
        </w:rPr>
        <w:t>0</w:t>
      </w:r>
      <w:r w:rsidRPr="0059476E">
        <w:rPr>
          <w:rFonts w:asciiTheme="minorHAnsi" w:hAnsiTheme="minorHAnsi" w:cstheme="minorHAnsi"/>
          <w:bCs/>
        </w:rPr>
        <w:t xml:space="preserve">. </w:t>
      </w:r>
      <w:r w:rsidRPr="0059476E">
        <w:rPr>
          <w:rFonts w:asciiTheme="minorHAnsi" w:hAnsiTheme="minorHAnsi" w:cstheme="minorHAnsi"/>
        </w:rPr>
        <w:t>Turnir će se igrati  po jednostrukom bod sistemu u grupama.</w:t>
      </w:r>
    </w:p>
    <w:p w:rsid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 xml:space="preserve">Redoslijed u grupi određuje se prema sljedećim kriterijima, poredanima po važnosti </w:t>
      </w:r>
      <w:r w:rsidR="0059476E" w:rsidRPr="0059476E">
        <w:rPr>
          <w:rFonts w:asciiTheme="minorHAnsi" w:hAnsiTheme="minorHAnsi" w:cstheme="minorHAnsi"/>
        </w:rPr>
        <w:t>:</w:t>
      </w: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(ako tri ekipe imaju isti broj bodova gleda se samo njihov međusobni omjer):</w:t>
      </w: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1. Broj osvojenih bodova</w:t>
      </w: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2. Rezultat međusobnog susreta</w:t>
      </w: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3. Gol-razlika</w:t>
      </w: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4. Više postignutih golova</w:t>
      </w: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5. Ždrijeb</w:t>
      </w:r>
    </w:p>
    <w:p w:rsidR="00354264" w:rsidRPr="0059476E" w:rsidRDefault="00354264" w:rsidP="00291BC7">
      <w:pPr>
        <w:autoSpaceDE w:val="0"/>
        <w:autoSpaceDN w:val="0"/>
        <w:adjustRightInd w:val="0"/>
        <w:rPr>
          <w:rFonts w:asciiTheme="minorHAnsi" w:hAnsiTheme="minorHAnsi" w:cstheme="minorHAnsi"/>
        </w:rPr>
      </w:pPr>
    </w:p>
    <w:p w:rsidR="00354264" w:rsidRPr="0059476E" w:rsidRDefault="00354264" w:rsidP="00291BC7">
      <w:pPr>
        <w:rPr>
          <w:rFonts w:asciiTheme="minorHAnsi" w:hAnsiTheme="minorHAnsi" w:cstheme="minorHAnsi"/>
        </w:rPr>
      </w:pPr>
      <w:r w:rsidRPr="0059476E">
        <w:rPr>
          <w:rFonts w:asciiTheme="minorHAnsi" w:hAnsiTheme="minorHAnsi" w:cstheme="minorHAnsi"/>
        </w:rPr>
        <w:t>1</w:t>
      </w:r>
      <w:r w:rsidR="0059476E" w:rsidRPr="0059476E">
        <w:rPr>
          <w:rFonts w:asciiTheme="minorHAnsi" w:hAnsiTheme="minorHAnsi" w:cstheme="minorHAnsi"/>
        </w:rPr>
        <w:t>1</w:t>
      </w:r>
      <w:r w:rsidRPr="0059476E">
        <w:rPr>
          <w:rFonts w:asciiTheme="minorHAnsi" w:hAnsiTheme="minorHAnsi" w:cstheme="minorHAnsi"/>
        </w:rPr>
        <w:t>. Sve utakmice suditi će suci MNS Čakovec.</w:t>
      </w:r>
    </w:p>
    <w:p w:rsidR="00354264" w:rsidRPr="0059476E" w:rsidRDefault="00354264" w:rsidP="00291BC7">
      <w:pPr>
        <w:autoSpaceDE w:val="0"/>
        <w:autoSpaceDN w:val="0"/>
        <w:adjustRightInd w:val="0"/>
        <w:rPr>
          <w:rFonts w:asciiTheme="minorHAnsi" w:hAnsiTheme="minorHAnsi" w:cstheme="minorHAnsi"/>
        </w:rPr>
      </w:pP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1</w:t>
      </w:r>
      <w:r w:rsidR="0059476E" w:rsidRPr="0059476E">
        <w:rPr>
          <w:rFonts w:asciiTheme="minorHAnsi" w:hAnsiTheme="minorHAnsi" w:cstheme="minorHAnsi"/>
        </w:rPr>
        <w:t>2</w:t>
      </w:r>
      <w:r w:rsidRPr="0059476E">
        <w:rPr>
          <w:rFonts w:asciiTheme="minorHAnsi" w:hAnsiTheme="minorHAnsi" w:cstheme="minorHAnsi"/>
        </w:rPr>
        <w:t xml:space="preserve">.  Sve utakmice  igraju se u dvorani  </w:t>
      </w:r>
      <w:r w:rsidR="001A34C0">
        <w:rPr>
          <w:rFonts w:asciiTheme="minorHAnsi" w:hAnsiTheme="minorHAnsi" w:cstheme="minorHAnsi"/>
        </w:rPr>
        <w:t xml:space="preserve">OŠ </w:t>
      </w:r>
      <w:r w:rsidR="004754CD">
        <w:rPr>
          <w:rFonts w:asciiTheme="minorHAnsi" w:hAnsiTheme="minorHAnsi" w:cstheme="minorHAnsi"/>
        </w:rPr>
        <w:t xml:space="preserve">Tomaša Goričanca </w:t>
      </w:r>
      <w:r w:rsidR="001A34C0">
        <w:rPr>
          <w:rFonts w:asciiTheme="minorHAnsi" w:hAnsiTheme="minorHAnsi" w:cstheme="minorHAnsi"/>
        </w:rPr>
        <w:t>Mala Subotica.</w:t>
      </w:r>
    </w:p>
    <w:p w:rsidR="00354264" w:rsidRPr="0059476E" w:rsidRDefault="00354264" w:rsidP="00291BC7">
      <w:pPr>
        <w:autoSpaceDE w:val="0"/>
        <w:autoSpaceDN w:val="0"/>
        <w:adjustRightInd w:val="0"/>
        <w:rPr>
          <w:rFonts w:asciiTheme="minorHAnsi" w:hAnsiTheme="minorHAnsi" w:cstheme="minorHAnsi"/>
        </w:rPr>
      </w:pPr>
    </w:p>
    <w:p w:rsidR="00354264" w:rsidRPr="0059476E" w:rsidRDefault="00354264" w:rsidP="00291BC7">
      <w:pPr>
        <w:autoSpaceDE w:val="0"/>
        <w:autoSpaceDN w:val="0"/>
        <w:adjustRightInd w:val="0"/>
        <w:rPr>
          <w:rFonts w:asciiTheme="minorHAnsi" w:hAnsiTheme="minorHAnsi" w:cstheme="minorHAnsi"/>
        </w:rPr>
      </w:pPr>
      <w:r w:rsidRPr="0059476E">
        <w:rPr>
          <w:rFonts w:asciiTheme="minorHAnsi" w:hAnsiTheme="minorHAnsi" w:cstheme="minorHAnsi"/>
        </w:rPr>
        <w:t>1</w:t>
      </w:r>
      <w:r w:rsidR="0059476E" w:rsidRPr="0059476E">
        <w:rPr>
          <w:rFonts w:asciiTheme="minorHAnsi" w:hAnsiTheme="minorHAnsi" w:cstheme="minorHAnsi"/>
        </w:rPr>
        <w:t>3</w:t>
      </w:r>
      <w:r w:rsidRPr="0059476E">
        <w:rPr>
          <w:rFonts w:asciiTheme="minorHAnsi" w:hAnsiTheme="minorHAnsi" w:cstheme="minorHAnsi"/>
        </w:rPr>
        <w:t>.  Pravo tumačenja ovih Propozicija ima isključivo Odbor turnira, u skladu s</w:t>
      </w:r>
      <w:r w:rsidR="0059476E" w:rsidRPr="0059476E">
        <w:rPr>
          <w:rFonts w:asciiTheme="minorHAnsi" w:hAnsiTheme="minorHAnsi" w:cstheme="minorHAnsi"/>
        </w:rPr>
        <w:t xml:space="preserve"> </w:t>
      </w:r>
      <w:r w:rsidRPr="0059476E">
        <w:rPr>
          <w:rFonts w:asciiTheme="minorHAnsi" w:hAnsiTheme="minorHAnsi" w:cstheme="minorHAnsi"/>
        </w:rPr>
        <w:t>pozitivnim iskustvima iz nogometne prakse, Pravila igre za mali nogomet i ostalih pravilnika</w:t>
      </w:r>
      <w:r w:rsidR="0059476E" w:rsidRPr="0059476E">
        <w:rPr>
          <w:rFonts w:asciiTheme="minorHAnsi" w:hAnsiTheme="minorHAnsi" w:cstheme="minorHAnsi"/>
        </w:rPr>
        <w:t xml:space="preserve"> </w:t>
      </w:r>
      <w:r w:rsidRPr="0059476E">
        <w:rPr>
          <w:rFonts w:asciiTheme="minorHAnsi" w:hAnsiTheme="minorHAnsi" w:cstheme="minorHAnsi"/>
        </w:rPr>
        <w:t>Hrvatskog nogometnog saveza. Odluke organizatora su konačne.</w:t>
      </w:r>
    </w:p>
    <w:p w:rsidR="0059476E" w:rsidRDefault="0059476E" w:rsidP="00291BC7"/>
    <w:p w:rsidR="0059476E" w:rsidRPr="0059476E" w:rsidRDefault="0059476E" w:rsidP="00291BC7"/>
    <w:p w:rsidR="0059476E" w:rsidRDefault="0059476E" w:rsidP="00291BC7"/>
    <w:p w:rsidR="008F3212" w:rsidRDefault="0059476E" w:rsidP="00291BC7">
      <w:pPr>
        <w:tabs>
          <w:tab w:val="left" w:pos="5985"/>
        </w:tabs>
        <w:jc w:val="right"/>
      </w:pPr>
      <w:r>
        <w:t>ORGANIZATOR:</w:t>
      </w:r>
    </w:p>
    <w:p w:rsidR="0059476E" w:rsidRPr="0059476E" w:rsidRDefault="0059476E" w:rsidP="00291BC7">
      <w:pPr>
        <w:tabs>
          <w:tab w:val="left" w:pos="5985"/>
        </w:tabs>
        <w:jc w:val="right"/>
      </w:pPr>
      <w:r>
        <w:t>IO NŠ Općine Mala Subotica</w:t>
      </w:r>
    </w:p>
    <w:sectPr w:rsidR="0059476E" w:rsidRPr="00594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64"/>
    <w:rsid w:val="00126560"/>
    <w:rsid w:val="001A34C0"/>
    <w:rsid w:val="002743E4"/>
    <w:rsid w:val="00291BC7"/>
    <w:rsid w:val="002E67A3"/>
    <w:rsid w:val="00354264"/>
    <w:rsid w:val="004754CD"/>
    <w:rsid w:val="0059476E"/>
    <w:rsid w:val="006B6D8F"/>
    <w:rsid w:val="008F3212"/>
    <w:rsid w:val="009844EB"/>
    <w:rsid w:val="00B87625"/>
    <w:rsid w:val="00B9065E"/>
    <w:rsid w:val="00BD6DBC"/>
    <w:rsid w:val="00F637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2E499"/>
  <w15:chartTrackingRefBased/>
  <w15:docId w15:val="{D6105C17-EFA4-47C9-A556-A93ED988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264"/>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Vlatka</dc:creator>
  <cp:keywords/>
  <dc:description/>
  <cp:lastModifiedBy>Vlatka</cp:lastModifiedBy>
  <cp:revision>4</cp:revision>
  <dcterms:created xsi:type="dcterms:W3CDTF">2019-12-21T14:04:00Z</dcterms:created>
  <dcterms:modified xsi:type="dcterms:W3CDTF">2019-12-21T14:06:00Z</dcterms:modified>
</cp:coreProperties>
</file>